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03764" w:rsidR="0090036E" w:rsidP="00A66E21" w:rsidRDefault="0090036E" w14:paraId="1EA8767A" w14:textId="67D7B6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ДОГОВОР - ПУБЛИЧНАЯ ОФЕРТА</w:t>
      </w:r>
      <w:r w:rsidR="003E097D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C009EE" w:rsidR="003E097D">
        <w:rPr>
          <w:rFonts w:ascii="Microsoft Sans Serif" w:hAnsi="Microsoft Sans Serif" w:cs="Microsoft Sans Serif"/>
          <w:sz w:val="20"/>
          <w:szCs w:val="20"/>
          <w:shd w:val="clear" w:color="auto" w:fill="00FFFF"/>
          <w:lang w:val="ru-RU"/>
        </w:rPr>
      </w:r>
      <w:r>
        <w:rPr>
          <w:rFonts w:ascii="Microsoft Sans Serif" w:hAnsi="Microsoft Sans Serif" w:cs="Microsoft Sans Serif"/>
          <w:color w:val="000000"/>
          <w:sz w:val="20"/>
          <w:szCs w:val="20"/>
          <w:shd w:val="clear" w:color="auto"/>
          <w:lang w:val="ru-RU"/>
        </w:rPr>
        <w:t xml:space="preserve">1</w:t>
      </w:r>
      <w:proofErr w:type="spellStart"/>
      <w:proofErr w:type="spellEnd"/>
    </w:p>
    <w:p w:rsidRPr="00F03764" w:rsidR="0090036E" w:rsidRDefault="0090036E" w14:paraId="3FD5E4D0" w14:textId="77777777">
      <w:pPr>
        <w:pStyle w:val="A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оказания услуг по предоставлению измерительной и корректирующей</w:t>
      </w:r>
    </w:p>
    <w:p w:rsidRPr="00F03764" w:rsidR="0090036E" w:rsidRDefault="0090036E" w14:paraId="0BB7C5C6" w14:textId="77777777">
      <w:pPr>
        <w:pStyle w:val="A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 сети спутниковых </w:t>
      </w:r>
      <w:proofErr w:type="spellStart"/>
      <w:r w:rsidRPr="00F03764">
        <w:rPr>
          <w:rFonts w:ascii="Times New Roman" w:hAnsi="Times New Roman" w:cs="Times New Roman"/>
          <w:sz w:val="24"/>
          <w:szCs w:val="24"/>
          <w:lang w:val="ru-RU"/>
        </w:rPr>
        <w:t>референцных</w:t>
      </w:r>
      <w:proofErr w:type="spell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станций Глобальных навигационных спутниковых систем (ГНСС)</w:t>
      </w:r>
    </w:p>
    <w:p w:rsidRPr="00F03764" w:rsidR="0090036E" w:rsidRDefault="0090036E" w14:paraId="242AF7FA" w14:textId="77777777">
      <w:pPr>
        <w:pStyle w:val="A0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9668A7" w:rsidR="00F03764" w:rsidRDefault="00F03764" w14:paraId="1F77EA65" w14:textId="77777777">
      <w:pPr>
        <w:pStyle w:val="A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3E097D" w:rsidRDefault="0090036E" w14:paraId="5667DD7C" w14:textId="67FF5C8A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г. Омск                                                                </w:t>
      </w:r>
      <w:r w:rsidR="00F0376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F03764" w:rsidR="00F0376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3E097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09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03764" w:rsidR="00F03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09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668A7" w:rsidR="003E097D">
        <w:rPr>
          <w:rFonts w:ascii="Microsoft Sans Serif" w:hAnsi="Microsoft Sans Serif" w:cs="Microsoft Sans Serif"/>
          <w:sz w:val="20"/>
          <w:szCs w:val="20"/>
          <w:shd w:val="clear" w:color="auto" w:fill="00FFFF"/>
          <w:lang w:val="ru-RU"/>
        </w:rPr>
      </w:r>
      <w:r>
        <w:rPr>
          <w:rFonts w:ascii="Microsoft Sans Serif" w:hAnsi="Microsoft Sans Serif" w:cs="Microsoft Sans Serif"/>
          <w:color w:val="000000"/>
          <w:sz w:val="20"/>
          <w:szCs w:val="20"/>
          <w:shd w:val="clear" w:color="auto"/>
          <w:lang w:val="ru-RU"/>
        </w:rPr>
        <w:t xml:space="preserve">14 апреля 2022</w:t>
      </w:r>
      <w:proofErr w:type="spellStart"/>
      <w:proofErr w:type="spellEnd"/>
    </w:p>
    <w:p w:rsidRPr="00F03764" w:rsidR="0090036E" w:rsidRDefault="0090036E" w14:paraId="69A8D21C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265BCD" w:rsidR="0090036E" w:rsidRDefault="00A66E21" w14:paraId="0C9163E0" w14:textId="528464F8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265BCD">
        <w:rPr>
          <w:rFonts w:ascii="Times New Roman" w:hAnsi="Times New Roman" w:cs="Times New Roman"/>
          <w:sz w:val="24"/>
          <w:szCs w:val="24"/>
          <w:shd w:val="clear" w:color="auto" w:fill="7CFC00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/>
          <w:lang w:val="ru-RU"/>
        </w:rPr>
        <w:t xml:space="preserve"/>
      </w:r>
      <w:proofErr w:type="spellStart"/>
      <w:proofErr w:type="spellEnd"/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«Заказчик», в лице</w:t>
      </w:r>
      <w:r w:rsidRPr="00265B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5BCD">
        <w:rPr>
          <w:rFonts w:ascii="Times New Roman" w:hAnsi="Times New Roman" w:cs="Times New Roman"/>
          <w:sz w:val="24"/>
          <w:szCs w:val="24"/>
          <w:shd w:val="clear" w:color="auto" w:fill="7CFC00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/>
          <w:lang w:val="ru-RU"/>
        </w:rPr>
        <w:t xml:space="preserve"/>
      </w:r>
      <w:proofErr w:type="spellStart"/>
      <w:proofErr w:type="spellEnd"/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 w:rsidRPr="00265BCD" w:rsidR="009668A7">
        <w:rPr>
          <w:rFonts w:ascii="Times New Roman" w:hAnsi="Times New Roman" w:cs="Times New Roman"/>
          <w:sz w:val="24"/>
          <w:szCs w:val="24"/>
          <w:shd w:val="clear" w:color="auto" w:fill="7CFC00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/>
          <w:lang w:val="ru-RU"/>
        </w:rPr>
        <w:t xml:space="preserve"/>
      </w:r>
      <w:proofErr w:type="spellStart"/>
      <w:proofErr w:type="spellEnd"/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с одной стороны, и </w:t>
      </w:r>
      <w:r w:rsidR="00624608"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ндивидуальный предприниматель </w:t>
      </w:r>
      <w:r w:rsidRPr="00265BCD">
        <w:rPr>
          <w:rFonts w:ascii="Times New Roman" w:hAnsi="Times New Roman" w:cs="Times New Roman"/>
          <w:sz w:val="24"/>
          <w:szCs w:val="24"/>
          <w:shd w:val="clear" w:color="auto" w:fill="FFFF00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/>
          <w:lang w:val="ru-RU"/>
        </w:rPr>
        <w:t xml:space="preserve">Сорокин Георгий Сергеевич</w:t>
      </w:r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именуемый в </w:t>
      </w:r>
      <w:proofErr w:type="gramStart"/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дальнейшем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 «</w:t>
      </w:r>
      <w:proofErr w:type="gramEnd"/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Исполнитель», действующий на </w:t>
      </w:r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основании</w:t>
      </w:r>
      <w:r w:rsidR="003516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365B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ОГРНИП </w:t>
      </w:r>
      <w:r w:rsidRPr="002F365B" w:rsidR="00BF0097">
        <w:rPr>
          <w:rFonts w:ascii="Times New Roman" w:hAnsi="Times New Roman" w:cs="Times New Roman"/>
          <w:sz w:val="24"/>
          <w:szCs w:val="24"/>
          <w:shd w:val="clear" w:color="auto" w:fill="FFFF00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/>
          <w:lang w:val="ru-RU"/>
        </w:rPr>
        <w:t xml:space="preserve">322554300010811</w:t>
      </w:r>
      <w:r w:rsidRPr="002F365B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с</w:t>
      </w:r>
      <w:r w:rsidRPr="00265BCD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 другой стороны, при совместном упоминании именуемые «Стороны» заключили настоящий договор (далее - Договор) о нижеследующем,</w:t>
      </w:r>
    </w:p>
    <w:p w:rsidRPr="00F03764" w:rsidR="0090036E" w:rsidRDefault="0090036E" w14:paraId="40B14AD6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6C90D200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1. ОБЩИЕ ПОЛОЖЕНИЯ</w:t>
      </w:r>
    </w:p>
    <w:p w:rsidRPr="00F03764" w:rsidR="0090036E" w:rsidRDefault="0090036E" w14:paraId="0AD5372D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30B25F7D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1.1. Данный документ является официальным предложением (публичной офертой) заключить договор оказания услуг по предоставлению измерительной и корректирующей информации </w:t>
      </w:r>
      <w:r w:rsidR="00C809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спутниковых </w:t>
      </w:r>
      <w:proofErr w:type="spellStart"/>
      <w:r w:rsidRPr="00F03764">
        <w:rPr>
          <w:rFonts w:ascii="Times New Roman" w:hAnsi="Times New Roman" w:cs="Times New Roman"/>
          <w:sz w:val="24"/>
          <w:szCs w:val="24"/>
          <w:lang w:val="ru-RU"/>
        </w:rPr>
        <w:t>референцных</w:t>
      </w:r>
      <w:proofErr w:type="spell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станций Глобальных навигационных спутниковых систем (ГНСС) (далее - Договор) и содержит все существенные условия предоставления услуг, предлагаемых Исполнителем. </w:t>
      </w:r>
    </w:p>
    <w:p w:rsidRPr="00F03764" w:rsidR="0090036E" w:rsidRDefault="0090036E" w14:paraId="46060358" w14:textId="4EC98E22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1.2. В соответствии с п. 2 ст. 437 Гражданского Кодекса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(ГК РФ) в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случае принятия изложенных ниже условий и оплаты услуг Исполнителя, лицо, производящее акцепт – Акцептант этой оферты становится «Заказчиком» по Договору (согласно п. 3 ст. 438 ГК РФ акцепт оферты равносилен заключению договора на условиях, изложенных в оферте). </w:t>
      </w:r>
    </w:p>
    <w:p w:rsidRPr="00F03764" w:rsidR="0090036E" w:rsidRDefault="0090036E" w14:paraId="6FBB2500" w14:textId="34EA997E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1.3. Договор возмездного оказания услуг считается заключенн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>ым и приобретает силу с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момента совершения действий «Заказчиком», предусмотренных в Оферте и означающих безоговорочное присоединение ко всем условиям Оферты без каких-либо изъятий или ограничений. </w:t>
      </w:r>
    </w:p>
    <w:p w:rsidRPr="00F03764" w:rsidR="0090036E" w:rsidRDefault="0090036E" w14:paraId="79876FA0" w14:textId="1038985C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1.4. В связи с вышеизложенным, внимательно прочитайте текст данной публичной оферты и</w:t>
      </w:r>
      <w:r w:rsidR="008870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если Вы не согласны с каким-либо пунктом оферты, Исполнитель предлагает Вам отказаться от акцепта использования услуг.</w:t>
      </w:r>
    </w:p>
    <w:p w:rsidR="0090036E" w:rsidRDefault="0090036E" w14:paraId="5BD24C6D" w14:textId="77777777">
      <w:pPr>
        <w:pStyle w:val="A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1.5. В соответствии со статьей 438 Гражданского Кодекса Российской Федерации (ГК РФ), безусловным принятием (акцептом) условий настоящего Договора - публичной Оферты считается</w:t>
      </w:r>
      <w:r w:rsidR="0088707B"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оплата Заказчиком Услуг.</w:t>
      </w:r>
    </w:p>
    <w:p w:rsidRPr="00F03764" w:rsidR="0088707B" w:rsidRDefault="0088707B" w14:paraId="2DCAE2D1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5B6C3102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2. ПРЕДМЕТ ДОГОВОРА</w:t>
      </w:r>
    </w:p>
    <w:p w:rsidRPr="00F03764" w:rsidR="0090036E" w:rsidRDefault="0090036E" w14:paraId="60A105B2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1C64740E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2.1. По Договору Исполнитель обязуется оказать Заказчику услуги по предоставлению измерительной и корректирующей информации сети спутниковых </w:t>
      </w:r>
      <w:proofErr w:type="spellStart"/>
      <w:r w:rsidRPr="00F03764">
        <w:rPr>
          <w:rFonts w:ascii="Times New Roman" w:hAnsi="Times New Roman" w:cs="Times New Roman"/>
          <w:sz w:val="24"/>
          <w:szCs w:val="24"/>
          <w:lang w:val="ru-RU"/>
        </w:rPr>
        <w:t>референцных</w:t>
      </w:r>
      <w:proofErr w:type="spell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станций Глобальных навигационных спутниковых систем (ГНСС) (далее Услуги), а Заказчик обязуется принять и оплатить эти Услуги.</w:t>
      </w:r>
    </w:p>
    <w:p w:rsidRPr="0088707B" w:rsidR="0090036E" w:rsidRDefault="0090036E" w14:paraId="54C4F043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2.2. Зона покрытия </w:t>
      </w:r>
      <w:r w:rsidRPr="00F03764" w:rsidR="00C809DB">
        <w:rPr>
          <w:rFonts w:ascii="Times New Roman" w:hAnsi="Times New Roman" w:cs="Times New Roman"/>
          <w:sz w:val="24"/>
          <w:szCs w:val="24"/>
          <w:lang w:val="ru-RU"/>
        </w:rPr>
        <w:t xml:space="preserve">спутниковых </w:t>
      </w:r>
      <w:proofErr w:type="spellStart"/>
      <w:r w:rsidRPr="00F03764" w:rsidR="00C809DB">
        <w:rPr>
          <w:rFonts w:ascii="Times New Roman" w:hAnsi="Times New Roman" w:cs="Times New Roman"/>
          <w:sz w:val="24"/>
          <w:szCs w:val="24"/>
          <w:lang w:val="ru-RU"/>
        </w:rPr>
        <w:t>референцных</w:t>
      </w:r>
      <w:proofErr w:type="spellEnd"/>
      <w:r w:rsidRPr="00F03764" w:rsidR="00C809DB">
        <w:rPr>
          <w:rFonts w:ascii="Times New Roman" w:hAnsi="Times New Roman" w:cs="Times New Roman"/>
          <w:sz w:val="24"/>
          <w:szCs w:val="24"/>
          <w:lang w:val="ru-RU"/>
        </w:rPr>
        <w:t xml:space="preserve"> станций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опубликована на официальном сайте </w:t>
      </w:r>
      <w:r w:rsidRPr="0088707B" w:rsidR="0088707B">
        <w:rPr>
          <w:rFonts w:ascii="Times New Roman" w:hAnsi="Times New Roman" w:cs="Times New Roman"/>
          <w:sz w:val="24"/>
          <w:szCs w:val="24"/>
        </w:rPr>
        <w:t>https</w:t>
      </w:r>
      <w:r w:rsidRPr="0088707B" w:rsidR="0088707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8707B" w:rsidR="0088707B">
        <w:rPr>
          <w:rFonts w:ascii="Times New Roman" w:hAnsi="Times New Roman" w:cs="Times New Roman"/>
          <w:sz w:val="24"/>
          <w:szCs w:val="24"/>
        </w:rPr>
        <w:t>hive</w:t>
      </w:r>
      <w:r w:rsidRPr="0088707B" w:rsidR="008870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707B" w:rsidR="0088707B">
        <w:rPr>
          <w:rFonts w:ascii="Times New Roman" w:hAnsi="Times New Roman" w:cs="Times New Roman"/>
          <w:sz w:val="24"/>
          <w:szCs w:val="24"/>
        </w:rPr>
        <w:t>geosystems</w:t>
      </w:r>
      <w:r w:rsidRPr="0088707B" w:rsidR="008870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707B" w:rsidR="0088707B">
        <w:rPr>
          <w:rFonts w:ascii="Times New Roman" w:hAnsi="Times New Roman" w:cs="Times New Roman"/>
          <w:sz w:val="24"/>
          <w:szCs w:val="24"/>
        </w:rPr>
        <w:t>aero</w:t>
      </w:r>
    </w:p>
    <w:p w:rsidRPr="0088707B" w:rsidR="0090036E" w:rsidRDefault="0090036E" w14:paraId="22421681" w14:textId="77777777">
      <w:pPr>
        <w:pStyle w:val="A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2.3. Программное обеспечение</w:t>
      </w:r>
      <w:r w:rsidR="008870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обеспечивающее доступ</w:t>
      </w:r>
      <w:r w:rsidR="008870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работает в автоматическом режиме 24 часа в сутки, 7 дней в неделю.</w:t>
      </w:r>
    </w:p>
    <w:p w:rsidRPr="00F03764" w:rsidR="0090036E" w:rsidRDefault="0088707B" w14:paraId="5C66165F" w14:textId="79287772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2.4. 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Данные предоставляются со станций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 которые доступны для получения данных. Доступность </w:t>
      </w:r>
      <w:r w:rsidR="00C809DB">
        <w:rPr>
          <w:rFonts w:ascii="Times New Roman" w:hAnsi="Times New Roman" w:cs="Times New Roman"/>
          <w:sz w:val="24"/>
          <w:szCs w:val="24"/>
          <w:lang w:val="ru-RU"/>
        </w:rPr>
        <w:t xml:space="preserve">корректирующей и </w:t>
      </w:r>
      <w:r w:rsidR="00E45D00">
        <w:rPr>
          <w:rFonts w:ascii="Times New Roman" w:hAnsi="Times New Roman" w:cs="Times New Roman"/>
          <w:sz w:val="24"/>
          <w:szCs w:val="24"/>
          <w:lang w:val="ru-RU"/>
        </w:rPr>
        <w:t>измерительной информации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 для Заказч</w:t>
      </w:r>
      <w:r>
        <w:rPr>
          <w:rFonts w:ascii="Times New Roman" w:hAnsi="Times New Roman" w:cs="Times New Roman"/>
          <w:sz w:val="24"/>
          <w:szCs w:val="24"/>
          <w:lang w:val="ru-RU"/>
        </w:rPr>
        <w:t>ика указана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в 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описании станции. </w:t>
      </w:r>
    </w:p>
    <w:p w:rsidRPr="00F03764" w:rsidR="0090036E" w:rsidRDefault="0090036E" w14:paraId="53752D9A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2.5. Срок </w:t>
      </w:r>
      <w:proofErr w:type="gramStart"/>
      <w:r w:rsidRPr="00F03764">
        <w:rPr>
          <w:rFonts w:ascii="Times New Roman" w:hAnsi="Times New Roman" w:cs="Times New Roman"/>
          <w:sz w:val="24"/>
          <w:szCs w:val="24"/>
          <w:lang w:val="ru-RU"/>
        </w:rPr>
        <w:t>хранения  данных</w:t>
      </w:r>
      <w:proofErr w:type="gram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не менее одного года.</w:t>
      </w:r>
    </w:p>
    <w:p w:rsidRPr="0088707B" w:rsidR="0090036E" w:rsidRDefault="0090036E" w14:paraId="516346C9" w14:textId="77777777">
      <w:pPr>
        <w:pStyle w:val="A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u w:color="FF0000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="008870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При необходимости Исполнитель может оповещать Заказчика о сбоях в работе интересующей его станции </w:t>
      </w:r>
      <w:r w:rsidR="00C809D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путем интернет-</w:t>
      </w: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рассылки.</w:t>
      </w:r>
    </w:p>
    <w:p w:rsidRPr="0088707B" w:rsidR="0090036E" w:rsidRDefault="0090036E" w14:paraId="689F5EB0" w14:textId="77777777">
      <w:pPr>
        <w:pStyle w:val="A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u w:color="FF0000"/>
          <w:lang w:val="ru-RU"/>
        </w:rPr>
      </w:pP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lastRenderedPageBreak/>
        <w:t>2.7 Исполнитель предоставляет Заказчику доступ к данным от базовых станций</w:t>
      </w:r>
      <w:r w:rsidR="00C809D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,</w:t>
      </w: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 принадлежащих третьим лицам</w:t>
      </w:r>
      <w:r w:rsidR="00C809D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,</w:t>
      </w: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 и не несет ответственности за целостность данных. </w:t>
      </w:r>
    </w:p>
    <w:p w:rsidRPr="0088707B" w:rsidR="0090036E" w:rsidRDefault="0090036E" w14:paraId="450085B1" w14:textId="77777777">
      <w:pPr>
        <w:pStyle w:val="A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u w:color="FF0000"/>
          <w:lang w:val="ru-RU"/>
        </w:rPr>
      </w:pP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2.8 Если проблемы с доступом к данным происходят по вине Исполнителя, последний размещает информацию на сайте о возможном ограничении доступа, периоде и причинах ограничения.  Информация размещается </w:t>
      </w:r>
      <w:proofErr w:type="gramStart"/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за  24</w:t>
      </w:r>
      <w:proofErr w:type="gramEnd"/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 часа до момента наступления ограничения.</w:t>
      </w:r>
    </w:p>
    <w:p w:rsidRPr="0088707B" w:rsidR="0090036E" w:rsidRDefault="0090036E" w14:paraId="4015A587" w14:textId="77777777">
      <w:pPr>
        <w:pStyle w:val="A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u w:color="FF0000"/>
          <w:lang w:val="ru-RU"/>
        </w:rPr>
      </w:pPr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2.9 Вся информация об изменениях в работе системы доступа к данным, передается Заказчику по электронной почте (не чаще одного раза в неделю) и размещается на сайте </w:t>
      </w:r>
      <w:hyperlink w:history="1" r:id="rId7">
        <w:r w:rsidRPr="0088707B">
          <w:rPr>
            <w:rStyle w:val="Hyperlink0"/>
            <w:rFonts w:ascii="Times New Roman" w:hAnsi="Times New Roman" w:cs="Times New Roman"/>
            <w:color w:val="auto"/>
          </w:rPr>
          <w:t>https://hive.geosystems.aero</w:t>
        </w:r>
      </w:hyperlink>
      <w:r w:rsidRPr="0088707B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 xml:space="preserve"> </w:t>
      </w:r>
    </w:p>
    <w:p w:rsidRPr="0088707B" w:rsidR="0090036E" w:rsidRDefault="0090036E" w14:paraId="197BF7CC" w14:textId="77777777">
      <w:pPr>
        <w:pStyle w:val="1"/>
        <w:suppressAutoHyphens/>
        <w:spacing w:line="100" w:lineRule="atLeast"/>
        <w:ind w:firstLine="567"/>
        <w:jc w:val="both"/>
        <w:rPr>
          <w:color w:val="auto"/>
          <w:u w:color="FF0000"/>
          <w:lang w:val="ru-RU"/>
        </w:rPr>
      </w:pPr>
    </w:p>
    <w:p w:rsidRPr="00F03764" w:rsidR="0090036E" w:rsidRDefault="0090036E" w14:paraId="43DE1916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3A7541E0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1014D9" w:rsidR="0090036E" w:rsidP="00A66E21" w:rsidRDefault="0090036E" w14:paraId="3F6D02E5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color w:val="auto"/>
          <w:sz w:val="24"/>
          <w:szCs w:val="24"/>
          <w:u w:color="FF0000"/>
          <w:lang w:val="ru-RU"/>
        </w:rPr>
      </w:pPr>
      <w:r w:rsidRPr="001014D9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3. ПРАВА И ОБЯЗАННОСТИ СТОРОН</w:t>
      </w:r>
    </w:p>
    <w:p w:rsidRPr="00F03764" w:rsidR="0090036E" w:rsidP="00F53C7E" w:rsidRDefault="0090036E" w14:paraId="5414E0D5" w14:textId="77777777">
      <w:pPr>
        <w:pStyle w:val="A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u w:color="FF0000"/>
          <w:lang w:val="ru-RU"/>
        </w:rPr>
      </w:pPr>
    </w:p>
    <w:p w:rsidRPr="00430BC5" w:rsidR="00430BC5" w:rsidP="00430BC5" w:rsidRDefault="00430BC5" w14:paraId="40023CD2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 xml:space="preserve">3.1. Права и обязанности Исполнителя </w:t>
      </w:r>
    </w:p>
    <w:p w:rsidRPr="00430BC5" w:rsidR="00430BC5" w:rsidP="00430BC5" w:rsidRDefault="00430BC5" w14:paraId="30E41E47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>3.1.1. Исполнитель вправе в любое время в одностороннем порядке отказать в предоставлении Услуг Заказчику без объяснения причин, кроме случаев, когда счет был выставлен Исполнителем и оплачен Заказчиком. Услуги по оплаченным счетам Исполнитель обязан предоставить в полном объеме.</w:t>
      </w:r>
    </w:p>
    <w:p w:rsidRPr="00430BC5" w:rsidR="00430BC5" w:rsidP="00430BC5" w:rsidRDefault="00430BC5" w14:paraId="3A6A6967" w14:textId="0916818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 xml:space="preserve">3.2. Исполнитель </w:t>
      </w:r>
      <w:r w:rsidRPr="00430BC5" w:rsidR="0073483A">
        <w:rPr>
          <w:rFonts w:eastAsia="Arial Unicode MS"/>
          <w:lang w:val="ru-RU"/>
        </w:rPr>
        <w:t>обязуется</w:t>
      </w:r>
      <w:r w:rsidRPr="00430BC5">
        <w:rPr>
          <w:rFonts w:eastAsia="Arial Unicode MS"/>
          <w:lang w:val="ru-RU"/>
        </w:rPr>
        <w:t>:</w:t>
      </w:r>
    </w:p>
    <w:p w:rsidRPr="00430BC5" w:rsidR="00430BC5" w:rsidP="0073483A" w:rsidRDefault="00430BC5" w14:paraId="69F73AA6" w14:textId="676292A4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>- оказать Заказчику услуги после их оплаты Заказчиком.</w:t>
      </w:r>
    </w:p>
    <w:p w:rsidR="0073483A" w:rsidP="00430BC5" w:rsidRDefault="0073483A" w14:paraId="3E93A4E4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</w:p>
    <w:p w:rsidRPr="00430BC5" w:rsidR="00430BC5" w:rsidP="00430BC5" w:rsidRDefault="0073483A" w14:paraId="4C91DD60" w14:textId="0D08A084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3</w:t>
      </w:r>
      <w:r w:rsidRPr="00430BC5" w:rsidR="00430BC5">
        <w:rPr>
          <w:rFonts w:eastAsia="Arial Unicode MS"/>
          <w:lang w:val="ru-RU"/>
        </w:rPr>
        <w:t xml:space="preserve">.3. Права и Обязанности Заказчика </w:t>
      </w:r>
    </w:p>
    <w:p w:rsidRPr="00430BC5" w:rsidR="00430BC5" w:rsidP="00430BC5" w:rsidRDefault="0073483A" w14:paraId="12E69B5F" w14:textId="0168F79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3</w:t>
      </w:r>
      <w:r w:rsidRPr="00430BC5" w:rsidR="00430BC5">
        <w:rPr>
          <w:rFonts w:eastAsia="Arial Unicode MS"/>
          <w:lang w:val="ru-RU"/>
        </w:rPr>
        <w:t>.3.1. Заказчик имеет право, при соблюдении услови</w:t>
      </w:r>
      <w:r>
        <w:rPr>
          <w:rFonts w:eastAsia="Arial Unicode MS"/>
          <w:lang w:val="ru-RU"/>
        </w:rPr>
        <w:t>й настоящей Оферты обращаться к </w:t>
      </w:r>
      <w:r w:rsidRPr="00430BC5" w:rsidR="00430BC5">
        <w:rPr>
          <w:rFonts w:eastAsia="Arial Unicode MS"/>
          <w:lang w:val="ru-RU"/>
        </w:rPr>
        <w:t>Исполнителю с запросами, связанными с заключением и исполнением договора с помощью различных видов коммуникаций: электронной почтой</w:t>
      </w:r>
      <w:r>
        <w:rPr>
          <w:rFonts w:eastAsia="Arial Unicode MS"/>
          <w:lang w:val="ru-RU"/>
        </w:rPr>
        <w:t xml:space="preserve">, </w:t>
      </w:r>
      <w:r w:rsidR="0061398D">
        <w:rPr>
          <w:rFonts w:eastAsia="Arial Unicode MS"/>
          <w:lang w:val="ru-RU"/>
        </w:rPr>
        <w:t>телефон</w:t>
      </w:r>
      <w:r>
        <w:rPr>
          <w:rFonts w:eastAsia="Arial Unicode MS"/>
          <w:lang w:val="ru-RU"/>
        </w:rPr>
        <w:t xml:space="preserve"> и </w:t>
      </w:r>
      <w:proofErr w:type="gramStart"/>
      <w:r>
        <w:rPr>
          <w:rFonts w:eastAsia="Arial Unicode MS"/>
          <w:lang w:val="ru-RU"/>
        </w:rPr>
        <w:t>т.п.</w:t>
      </w:r>
      <w:proofErr w:type="gramEnd"/>
      <w:r>
        <w:rPr>
          <w:rFonts w:eastAsia="Arial Unicode MS"/>
          <w:lang w:val="ru-RU"/>
        </w:rPr>
        <w:t>, указанных в </w:t>
      </w:r>
      <w:r w:rsidRPr="00430BC5" w:rsidR="00430BC5">
        <w:rPr>
          <w:rFonts w:eastAsia="Arial Unicode MS"/>
          <w:lang w:val="ru-RU"/>
        </w:rPr>
        <w:t xml:space="preserve">Контактной информации Сторон и переданных лично. </w:t>
      </w:r>
    </w:p>
    <w:p w:rsidRPr="00430BC5" w:rsidR="00430BC5" w:rsidP="00430BC5" w:rsidRDefault="0073483A" w14:paraId="33E349C7" w14:textId="2B9D8AB0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3</w:t>
      </w:r>
      <w:r w:rsidRPr="00430BC5" w:rsidR="00430BC5">
        <w:rPr>
          <w:rFonts w:eastAsia="Arial Unicode MS"/>
          <w:lang w:val="ru-RU"/>
        </w:rPr>
        <w:t xml:space="preserve">.3.2. Заказчик вправе в любое время в одностороннем порядке отказаться от Услуг Исполнителя. </w:t>
      </w:r>
    </w:p>
    <w:p w:rsidRPr="00430BC5" w:rsidR="00430BC5" w:rsidP="00430BC5" w:rsidRDefault="0073483A" w14:paraId="31922EF6" w14:textId="49F026F4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3</w:t>
      </w:r>
      <w:r w:rsidRPr="00430BC5" w:rsidR="00430BC5">
        <w:rPr>
          <w:rFonts w:eastAsia="Arial Unicode MS"/>
          <w:lang w:val="ru-RU"/>
        </w:rPr>
        <w:t>.3.3. Заказчик обязуется:</w:t>
      </w:r>
    </w:p>
    <w:p w:rsidRPr="00430BC5" w:rsidR="00430BC5" w:rsidP="00430BC5" w:rsidRDefault="00430BC5" w14:paraId="50205AC6" w14:textId="4BA089D9">
      <w:pPr>
        <w:pStyle w:val="1"/>
        <w:suppressAutoHyphens/>
        <w:spacing w:before="28" w:after="28"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>- оплатить услуги Исполнителя</w:t>
      </w:r>
    </w:p>
    <w:p w:rsidRPr="00430BC5" w:rsidR="00430BC5" w:rsidP="00430BC5" w:rsidRDefault="00430BC5" w14:paraId="04473BBE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 xml:space="preserve">- соблюдать условия настоящей Оферты без каких-либо ограничений; </w:t>
      </w:r>
    </w:p>
    <w:p w:rsidRPr="00430BC5" w:rsidR="00430BC5" w:rsidP="00430BC5" w:rsidRDefault="00430BC5" w14:paraId="3BCBAB62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 xml:space="preserve">- самостоятельно предпринимать соответствующие меры, обеспечивающие безопасность его учётных записей, паролей и предотвращающие несанкционированное пользование третьими лицами этими учётными записями; </w:t>
      </w:r>
    </w:p>
    <w:p w:rsidRPr="00430BC5" w:rsidR="00430BC5" w:rsidP="00430BC5" w:rsidRDefault="00430BC5" w14:paraId="0F7AB3C2" w14:textId="77777777">
      <w:pPr>
        <w:pStyle w:val="1"/>
        <w:suppressAutoHyphens/>
        <w:spacing w:line="100" w:lineRule="atLeast"/>
        <w:jc w:val="both"/>
        <w:rPr>
          <w:rFonts w:eastAsia="Arial Unicode MS"/>
          <w:lang w:val="ru-RU"/>
        </w:rPr>
      </w:pPr>
      <w:r w:rsidRPr="00430BC5">
        <w:rPr>
          <w:rFonts w:eastAsia="Arial Unicode MS"/>
          <w:lang w:val="ru-RU"/>
        </w:rPr>
        <w:t xml:space="preserve">- гарантировать, что Заказчик обладает всеми необходимыми полномочиями для заключения настоящего Соглашения; </w:t>
      </w:r>
    </w:p>
    <w:p w:rsidRPr="00F03764" w:rsidR="0090036E" w:rsidRDefault="0090036E" w14:paraId="714ED531" w14:textId="77777777">
      <w:pPr>
        <w:pStyle w:val="1"/>
        <w:suppressAutoHyphens/>
        <w:spacing w:line="100" w:lineRule="atLeast"/>
        <w:ind w:firstLine="567"/>
        <w:jc w:val="both"/>
        <w:rPr>
          <w:lang w:val="ru-RU"/>
        </w:rPr>
      </w:pPr>
    </w:p>
    <w:p w:rsidRPr="00F03764" w:rsidR="0090036E" w:rsidP="00A66E21" w:rsidRDefault="0090036E" w14:paraId="7855B015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4. СТОИМОСТЬ РАБОТ И ПОРЯДОК РАСЧЕТОВ</w:t>
      </w:r>
    </w:p>
    <w:p w:rsidRPr="00F03764" w:rsidR="0090036E" w:rsidRDefault="0090036E" w14:paraId="0A511C6E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64BC52BE" w14:textId="5A73E341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4.1. Оплата Услуг по Договору осуществляется Заказчиком в порядке предоплаты в размере 100% от стоимости Услуг, в соответствии, с выбранным тарифом, через систему «</w:t>
      </w:r>
      <w:r w:rsidR="0061398D">
        <w:rPr>
          <w:rFonts w:ascii="Times New Roman" w:hAnsi="Times New Roman" w:cs="Times New Roman"/>
          <w:sz w:val="24"/>
          <w:szCs w:val="24"/>
          <w:lang w:val="ru-RU"/>
        </w:rPr>
        <w:t>РОБОКАССА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либо безналичным платежо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м путем перечисления денежных средств на расчетный счет Исполнителя. Минимальный безналичный платеж составляет </w:t>
      </w:r>
      <w:r w:rsidR="00D421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000 (</w:t>
      </w:r>
      <w:r w:rsidR="00D42138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тысяч</w:t>
      </w:r>
      <w:r w:rsidR="00D421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) рублей.</w:t>
      </w:r>
    </w:p>
    <w:p w:rsidRPr="00F03764" w:rsidR="0090036E" w:rsidRDefault="0073483A" w14:paraId="6DE20C7E" w14:textId="040D47B2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Тарифы могут быть изменены Исполнителем. Изменения тарифа не могут распространяться на уже оказанные Услуги.</w:t>
      </w:r>
    </w:p>
    <w:p w:rsidRPr="00F03764" w:rsidR="0090036E" w:rsidRDefault="0073483A" w14:paraId="14062D45" w14:textId="77D0CED3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. Заказчик может выбрать одну из следующих систем оплаты:</w:t>
      </w:r>
    </w:p>
    <w:p w:rsidRPr="00F03764" w:rsidR="0090036E" w:rsidRDefault="0090036E" w14:paraId="4C036E55" w14:textId="3661FADD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- предоплата Услуг (сумма стоимости заказа формируется при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заказе, заказ </w:t>
      </w:r>
      <w:proofErr w:type="gramStart"/>
      <w:r w:rsidR="0073483A">
        <w:rPr>
          <w:rFonts w:ascii="Times New Roman" w:hAnsi="Times New Roman" w:cs="Times New Roman"/>
          <w:sz w:val="24"/>
          <w:szCs w:val="24"/>
          <w:lang w:val="ru-RU"/>
        </w:rPr>
        <w:t>пересылается  по</w:t>
      </w:r>
      <w:proofErr w:type="gramEnd"/>
      <w:r w:rsidR="0073483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электронной почте после оплаты).</w:t>
      </w:r>
    </w:p>
    <w:p w:rsidRPr="00F03764" w:rsidR="0090036E" w:rsidP="00F53C7E" w:rsidRDefault="00F53C7E" w14:paraId="3AAC8A8C" w14:textId="5C6FA8DF">
      <w:pPr>
        <w:pStyle w:val="A0"/>
        <w:jc w:val="both"/>
        <w:rPr>
          <w:rFonts w:ascii="Times New Roman" w:hAnsi="Times New Roman" w:eastAsia="Times New Roman" w:cs="Times New Roman"/>
          <w:position w:val="4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кредитная система оплаты, Заказчик имеет доступ к данным </w:t>
      </w:r>
      <w:proofErr w:type="gramStart"/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в течении</w:t>
      </w:r>
      <w:proofErr w:type="gramEnd"/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 15 календарных дней (от момента получения первого заказа). В случае отсутствия оплаты в течение 3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>х дней с 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момента окончания </w:t>
      </w:r>
      <w:r>
        <w:rPr>
          <w:rFonts w:ascii="Times New Roman" w:hAnsi="Times New Roman" w:cs="Times New Roman"/>
          <w:sz w:val="24"/>
          <w:szCs w:val="24"/>
          <w:lang w:val="ru-RU"/>
        </w:rPr>
        <w:t>15-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дневного периода доступ ограничивается. Если при использовании кредитной системы сумма кредита превышает 2 000 р</w:t>
      </w:r>
      <w:r>
        <w:rPr>
          <w:rFonts w:ascii="Times New Roman" w:hAnsi="Times New Roman" w:cs="Times New Roman"/>
          <w:sz w:val="24"/>
          <w:szCs w:val="24"/>
          <w:lang w:val="ru-RU"/>
        </w:rPr>
        <w:t>уб.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gramStart"/>
      <w:r w:rsidR="00D137B0">
        <w:rPr>
          <w:rFonts w:ascii="Times New Roman" w:hAnsi="Times New Roman" w:cs="Times New Roman"/>
          <w:sz w:val="24"/>
          <w:szCs w:val="24"/>
          <w:lang w:val="ru-RU"/>
        </w:rPr>
        <w:t>отсутствует  оплата</w:t>
      </w:r>
      <w:proofErr w:type="gramEnd"/>
      <w:r w:rsidR="00D137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F03764" w:rsidR="00D137B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-дневный срок,</w:t>
      </w:r>
      <w:r w:rsidRPr="00F03764" w:rsidR="00D137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доступ приостанавливается.</w:t>
      </w:r>
    </w:p>
    <w:p w:rsidRPr="00F03764" w:rsidR="0090036E" w:rsidRDefault="0073483A" w14:paraId="084BE445" w14:textId="581A0193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4.3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.1 Использование кредитной си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темы оплаты возможно в случае принятия публичной оферты путем </w:t>
      </w:r>
      <w:proofErr w:type="gramStart"/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акцепта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  либо</w:t>
      </w:r>
      <w:proofErr w:type="gramEnd"/>
      <w:r w:rsidR="00D137B0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заключения С</w:t>
      </w:r>
      <w:r w:rsidRPr="00F03764" w:rsidR="00D137B0">
        <w:rPr>
          <w:rFonts w:ascii="Times New Roman" w:hAnsi="Times New Roman" w:cs="Times New Roman"/>
          <w:sz w:val="24"/>
          <w:szCs w:val="24"/>
          <w:lang w:val="ru-RU"/>
        </w:rPr>
        <w:t>торонами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 xml:space="preserve"> письменного  договора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Pr="00F03764" w:rsidR="0090036E" w:rsidRDefault="0090036E" w14:paraId="6280E283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057EA551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5. ОСОБЫЕ УСЛОВИЯ</w:t>
      </w:r>
    </w:p>
    <w:p w:rsidRPr="00F03764" w:rsidR="0090036E" w:rsidRDefault="0090036E" w14:paraId="6698D337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0FEBC711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5.1. Исполнитель не гарантирует Заказчику качество работ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проводимых с использованием полученных данных.  Контроль точности измерений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полученных с использованием переданных данных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лежит на заказчике.</w:t>
      </w:r>
    </w:p>
    <w:p w:rsidRPr="00F03764" w:rsidR="0090036E" w:rsidRDefault="0090036E" w14:paraId="634081BC" w14:textId="4318D925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5.2. В случае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если Заказчику необходимо получать данные по радиоканалам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и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условия согласовываются дополнительно. Заявка или техническое задание размещается заказчиком на </w:t>
      </w:r>
      <w:r w:rsidRPr="00D137B0">
        <w:rPr>
          <w:rStyle w:val="Hyperlink1"/>
          <w:rFonts w:ascii="Times New Roman" w:hAnsi="Times New Roman" w:cs="Times New Roman"/>
          <w:u w:val="none"/>
        </w:rPr>
        <w:t>https://hive.geosystems.aero</w:t>
      </w:r>
    </w:p>
    <w:p w:rsidR="00D137B0" w:rsidRDefault="00D137B0" w14:paraId="3CBDE9BB" w14:textId="77777777">
      <w:pPr>
        <w:pStyle w:val="A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5CBC7C01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6. ФОРС-МАЖОР</w:t>
      </w:r>
    </w:p>
    <w:p w:rsidRPr="00F03764" w:rsidR="0090036E" w:rsidRDefault="0090036E" w14:paraId="45EE20BC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5B6A9520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6.1.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Pr="00F03764" w:rsidR="0090036E" w:rsidRDefault="0090036E" w14:paraId="22E7DBBF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proofErr w:type="gramStart"/>
      <w:r w:rsidRPr="00F03764">
        <w:rPr>
          <w:rFonts w:ascii="Times New Roman" w:hAnsi="Times New Roman" w:cs="Times New Roman"/>
          <w:sz w:val="24"/>
          <w:szCs w:val="24"/>
          <w:lang w:val="ru-RU"/>
        </w:rPr>
        <w:t>В случае наступления этих обстоятельств,</w:t>
      </w:r>
      <w:proofErr w:type="gram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Сторона обязана в течение 3 (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) дней уведомить об этом другую Сторону.</w:t>
      </w:r>
    </w:p>
    <w:p w:rsidRPr="00F03764" w:rsidR="0090036E" w:rsidRDefault="0090036E" w14:paraId="33E5F02D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Pr="00F03764" w:rsidR="0090036E" w:rsidRDefault="0090036E" w14:paraId="173BB442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6.4. Если обстоятельства непреодолимой силы продолжают действовать более 30 (тридцати) дней, то каждая Сторона вправе расторгнуть Договор в одностороннем порядке.</w:t>
      </w:r>
    </w:p>
    <w:p w:rsidRPr="00F03764" w:rsidR="0090036E" w:rsidRDefault="0090036E" w14:paraId="687F0D82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90036E" w:rsidP="00A66E21" w:rsidRDefault="0090036E" w14:paraId="6D3623A4" w14:textId="77777777">
      <w:pPr>
        <w:pStyle w:val="A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7. СРОК ДЕЙСТВИЯ И ИЗМЕНЕНИЕ ДОГОВОРА</w:t>
      </w:r>
    </w:p>
    <w:p w:rsidRPr="00F03764" w:rsidR="00D137B0" w:rsidRDefault="00D137B0" w14:paraId="51024E9A" w14:textId="77777777">
      <w:pPr>
        <w:pStyle w:val="A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608E45E1" w14:textId="166DD102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7.1. </w:t>
      </w:r>
      <w:r w:rsidRPr="00F53C7E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Договор вступает в силу с момента внесения платы за Услуги в порядке, установленном настоящей офертой</w:t>
      </w:r>
      <w:r w:rsidR="00D137B0">
        <w:rPr>
          <w:rFonts w:ascii="Times New Roman" w:hAnsi="Times New Roman" w:cs="Times New Roman"/>
          <w:color w:val="auto"/>
          <w:sz w:val="24"/>
          <w:szCs w:val="24"/>
          <w:u w:color="FF0000"/>
          <w:lang w:val="ru-RU"/>
        </w:rPr>
        <w:t>,</w:t>
      </w:r>
      <w:r w:rsidRPr="00F53C7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либо подписанием его сторонами.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 xml:space="preserve"> Договор действует в течение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одного года с момента пр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инятия З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условий </w:t>
      </w:r>
      <w:proofErr w:type="gramStart"/>
      <w:r w:rsidRPr="00F03764">
        <w:rPr>
          <w:rFonts w:ascii="Times New Roman" w:hAnsi="Times New Roman" w:cs="Times New Roman"/>
          <w:sz w:val="24"/>
          <w:szCs w:val="24"/>
          <w:lang w:val="ru-RU"/>
        </w:rPr>
        <w:t>договора .</w:t>
      </w:r>
      <w:proofErr w:type="gramEnd"/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В случае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 если ни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 xml:space="preserve"> одна из сторон не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заявила о его расторжении</w:t>
      </w:r>
      <w:r w:rsidR="00D137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 xml:space="preserve"> договор автоматически продлевается на следующий год.</w:t>
      </w:r>
    </w:p>
    <w:p w:rsidRPr="00F03764" w:rsidR="0090036E" w:rsidRDefault="0090036E" w14:paraId="4D1BC412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7.2. Все изменения и дополнения к Договору   могут быть оформлены в электронном виде.</w:t>
      </w:r>
    </w:p>
    <w:p w:rsidRPr="00F03764" w:rsidR="0090036E" w:rsidRDefault="0090036E" w14:paraId="3D3DBFA1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04ED5C35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8. РАЗРЕШЕНИЕ СПОРОВ</w:t>
      </w:r>
    </w:p>
    <w:p w:rsidRPr="00F03764" w:rsidR="0090036E" w:rsidRDefault="0090036E" w14:paraId="20F71321" w14:textId="77777777">
      <w:pPr>
        <w:pStyle w:val="A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RDefault="0090036E" w14:paraId="41A5A378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8.1.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Pr="00F03764" w:rsidR="0090036E" w:rsidRDefault="0090036E" w14:paraId="0A7CFB34" w14:textId="7C8467DA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8.2. Споры, не урегулированные п</w:t>
      </w:r>
      <w:r w:rsidR="0073483A">
        <w:rPr>
          <w:rFonts w:ascii="Times New Roman" w:hAnsi="Times New Roman" w:cs="Times New Roman"/>
          <w:sz w:val="24"/>
          <w:szCs w:val="24"/>
          <w:lang w:val="ru-RU"/>
        </w:rPr>
        <w:t>утем переговоров, передаются на </w:t>
      </w:r>
      <w:r w:rsidRPr="00F03764">
        <w:rPr>
          <w:rFonts w:ascii="Times New Roman" w:hAnsi="Times New Roman" w:cs="Times New Roman"/>
          <w:sz w:val="24"/>
          <w:szCs w:val="24"/>
          <w:lang w:val="ru-RU"/>
        </w:rPr>
        <w:t>рассмотрение Арбитражного суда Омской области.</w:t>
      </w:r>
    </w:p>
    <w:p w:rsidRPr="00F03764" w:rsidR="0090036E" w:rsidRDefault="0090036E" w14:paraId="77BDADBD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90036E" w:rsidP="00A66E21" w:rsidRDefault="0090036E" w14:paraId="42BF202C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9. ЗАКЛЮЧИТЕЛЬНЫЕ ПОЛОЖЕНИЯ</w:t>
      </w:r>
    </w:p>
    <w:p w:rsidRPr="00F03764" w:rsidR="0090036E" w:rsidRDefault="0090036E" w14:paraId="39422335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73483A" w:rsidR="0090036E" w:rsidP="00211CDF" w:rsidRDefault="0031100A" w14:paraId="6D1A492C" w14:textId="59B57E26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.1. В случае изменения сведений: адреса, банковских реквизитов, смене руководителя, отзыве доверенностей и </w:t>
      </w:r>
      <w:proofErr w:type="gramStart"/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>т.д.</w:t>
      </w:r>
      <w:proofErr w:type="gramEnd"/>
      <w:r w:rsidRPr="00F03764" w:rsidR="0090036E">
        <w:rPr>
          <w:rFonts w:ascii="Times New Roman" w:hAnsi="Times New Roman" w:cs="Times New Roman"/>
          <w:sz w:val="24"/>
          <w:szCs w:val="24"/>
          <w:lang w:val="ru-RU"/>
        </w:rPr>
        <w:t xml:space="preserve">, указанных в договоре и приложениях к нему, Исполнитель размещает новый текст Договора на сайте </w:t>
      </w:r>
      <w:r w:rsidRPr="0088707B" w:rsidR="0076671B">
        <w:rPr>
          <w:rFonts w:ascii="Times New Roman" w:hAnsi="Times New Roman" w:cs="Times New Roman"/>
          <w:sz w:val="24"/>
          <w:szCs w:val="24"/>
        </w:rPr>
        <w:t>https</w:t>
      </w:r>
      <w:r w:rsidRPr="0088707B" w:rsidR="0076671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8707B" w:rsidR="0076671B">
        <w:rPr>
          <w:rFonts w:ascii="Times New Roman" w:hAnsi="Times New Roman" w:cs="Times New Roman"/>
          <w:sz w:val="24"/>
          <w:szCs w:val="24"/>
        </w:rPr>
        <w:t>hive</w:t>
      </w:r>
      <w:r w:rsidRPr="0088707B" w:rsidR="007667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707B" w:rsidR="0076671B">
        <w:rPr>
          <w:rFonts w:ascii="Times New Roman" w:hAnsi="Times New Roman" w:cs="Times New Roman"/>
          <w:sz w:val="24"/>
          <w:szCs w:val="24"/>
        </w:rPr>
        <w:t>geosystems</w:t>
      </w:r>
      <w:r w:rsidRPr="0088707B" w:rsidR="007667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8707B" w:rsidR="0076671B">
        <w:rPr>
          <w:rFonts w:ascii="Times New Roman" w:hAnsi="Times New Roman" w:cs="Times New Roman"/>
          <w:sz w:val="24"/>
          <w:szCs w:val="24"/>
        </w:rPr>
        <w:t>aero</w:t>
      </w:r>
    </w:p>
    <w:p w:rsidR="0090036E" w:rsidRDefault="0090036E" w14:paraId="24761BC4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211CDF" w:rsidRDefault="00211CDF" w14:paraId="22B55D09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211CDF" w:rsidRDefault="00211CDF" w14:paraId="22BEE4F5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211CDF" w:rsidRDefault="00211CDF" w14:paraId="106257CF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211CDF" w:rsidRDefault="00211CDF" w14:paraId="27CF5AA5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211CDF" w:rsidRDefault="00211CDF" w14:paraId="58D5397E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Pr="00F03764" w:rsidR="00211CDF" w:rsidRDefault="00211CDF" w14:paraId="070B708B" w14:textId="77777777">
      <w:pPr>
        <w:pStyle w:val="A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:rsidR="0090036E" w:rsidP="00A66E21" w:rsidRDefault="0090036E" w14:paraId="6213EE91" w14:textId="77777777">
      <w:pPr>
        <w:pStyle w:val="A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03764">
        <w:rPr>
          <w:rFonts w:ascii="Times New Roman" w:hAnsi="Times New Roman" w:cs="Times New Roman"/>
          <w:sz w:val="24"/>
          <w:szCs w:val="24"/>
          <w:lang w:val="ru-RU"/>
        </w:rPr>
        <w:t>9. АДРЕСА, БАНКОВСКИЕ РЕКВИЗИТЫ И ПОДПИСИ СТОРОН</w:t>
      </w:r>
    </w:p>
    <w:p w:rsidRPr="00F03764" w:rsidR="00211CDF" w:rsidP="00A66E21" w:rsidRDefault="00211CDF" w14:paraId="5CE928D6" w14:textId="77777777">
      <w:pPr>
        <w:pStyle w:val="A0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tbl>
      <w:tblPr>
        <w:tblW w:w="9854" w:type="dxa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Pr="00265BCD" w:rsidR="0090036E" w:rsidTr="00A66E21" w14:paraId="01B9001F" w14:textId="77777777">
        <w:trPr>
          <w:cantSplit/>
          <w:trHeight w:val="5700"/>
          <w:jc w:val="center"/>
        </w:trPr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65BCD" w:rsidR="0090036E" w:rsidRDefault="0090036E" w14:paraId="31B40BA4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</w:p>
          <w:p w:rsidRPr="00265BCD" w:rsidR="00A66E21" w:rsidP="0076671B" w:rsidRDefault="00C009EE" w14:paraId="632F59AF" w14:textId="67059113">
            <w:pPr>
              <w:rPr>
                <w:shd w:val="clear" w:color="auto" w:fill="FFFF00"/>
                <w:lang w:val="ru-RU"/>
              </w:rPr>
            </w:pPr>
            <w:r>
              <w:rPr>
                <w:lang w:val="ru-RU"/>
              </w:rPr>
              <w:t xml:space="preserve">И</w:t>
            </w:r>
            <w:r w:rsidRPr="00265BCD">
              <w:rPr>
                <w:lang w:val="ru-RU"/>
              </w:rPr>
              <w:t xml:space="preserve">ндивидуальный предприниматель</w:t>
            </w:r>
            <w:r>
              <w:rPr>
                <w:lang w:val="ru-RU"/>
              </w:rPr>
              <w:t xml:space="preserve">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Сорокин Георгий Сергеевич</w:t>
            </w:r>
          </w:p>
          <w:p w:rsidRPr="00265BCD" w:rsidR="0076671B" w:rsidP="0076671B" w:rsidRDefault="0076671B" w14:paraId="2A9076E0" w14:textId="77777777">
            <w:pPr>
              <w:rPr>
                <w:lang w:val="ru-RU"/>
              </w:rPr>
            </w:pPr>
            <w:r w:rsidRPr="00265BCD">
              <w:rPr>
                <w:lang w:val="ru-RU"/>
              </w:rPr>
              <w:t xml:space="preserve">Юр. адрес</w:t>
            </w:r>
            <w:r w:rsidRPr="00265BCD">
              <w:rPr>
                <w:color w:val="000000"/>
                <w:u w:color="000000"/>
                <w:lang w:val="ru-RU"/>
              </w:rPr>
              <w:t xml:space="preserve">: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644070, Омская обл., г. Омск, ул. Арнольда Нейбута, д. 9, кв. 13</w:t>
            </w:r>
            <w:proofErr w:type="spellStart"/>
            <w:proofErr w:type="spellEnd"/>
          </w:p>
          <w:p w:rsidRPr="00265BCD" w:rsidR="0076671B" w:rsidP="0076671B" w:rsidRDefault="0076671B" w14:paraId="032D4339" w14:textId="7777777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 xml:space="preserve">Фак. адрес</w:t>
            </w:r>
            <w:r w:rsidRPr="00265BCD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: </w:t>
            </w:r>
            <w:r w:rsidRPr="00265BCD" w:rsidR="00A66E21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/>
              </w:rPr>
              <w:t xml:space="preserve">644070, Омская обл., г. Омск, ул. Арнольда Нейбута, д. 9, кв. 13</w:t>
            </w:r>
            <w:proofErr w:type="spellStart"/>
            <w:proofErr w:type="spellEnd"/>
          </w:p>
          <w:p w:rsidRPr="00265BCD" w:rsidR="0076671B" w:rsidP="0076671B" w:rsidRDefault="0076671B" w14:paraId="7A789EFF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  <w:r w:rsidRPr="00265BCD" w:rsidR="00A66E2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>550413775823</w:t>
            </w:r>
          </w:p>
          <w:p w:rsidRPr="00265BCD" w:rsidR="0076671B" w:rsidP="0076671B" w:rsidRDefault="0076671B" w14:paraId="00788CD0" w14:textId="77777777">
            <w:pPr>
              <w:rPr>
                <w:lang w:val="ru-RU"/>
              </w:rPr>
            </w:pPr>
            <w:r w:rsidRPr="00265BCD">
              <w:rPr>
                <w:lang w:val="ru-RU"/>
              </w:rPr>
              <w:t xml:space="preserve">ОГРНИП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322554300010811</w:t>
            </w:r>
          </w:p>
          <w:p w:rsidRPr="00265BCD" w:rsidR="0076671B" w:rsidP="0076671B" w:rsidRDefault="0076671B" w14:paraId="2BBEA875" w14:textId="7777777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65BCD">
              <w:rPr>
                <w:lang w:val="ru-RU"/>
              </w:rPr>
              <w:t xml:space="preserve">Р/с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40802810323320001913</w:t>
            </w:r>
            <w:proofErr w:type="spellStart"/>
            <w:proofErr w:type="spellEnd"/>
          </w:p>
          <w:p w:rsidRPr="00265BCD" w:rsidR="0076671B" w:rsidP="0076671B" w:rsidRDefault="00A66E21" w14:paraId="4C516061" w14:textId="7777777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65BCD">
              <w:rPr>
                <w:lang w:val="ru-RU"/>
              </w:rPr>
              <w:t xml:space="preserve">Банк:</w:t>
            </w:r>
            <w:r w:rsidRPr="00265BCD" w:rsidR="0076671B">
              <w:rPr>
                <w:lang w:val="ru-RU"/>
              </w:rPr>
              <w:t xml:space="preserve"> </w:t>
            </w:r>
            <w:r w:rsidRPr="00265BCD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ФИЛИАЛ "НОВОСИБИРСКИЙ" АО "АЛЬФА-БАНК" г Новосибирск</w:t>
            </w:r>
            <w:proofErr w:type="spellStart"/>
            <w:proofErr w:type="spellEnd"/>
          </w:p>
          <w:p w:rsidRPr="00265BCD" w:rsidR="0076671B" w:rsidP="0076671B" w:rsidRDefault="0076671B" w14:paraId="68EB4057" w14:textId="7777777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65BCD">
              <w:rPr>
                <w:lang w:val="ru-RU"/>
              </w:rPr>
              <w:t xml:space="preserve">БИК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045004774</w:t>
            </w:r>
          </w:p>
          <w:p w:rsidRPr="00265BCD" w:rsidR="0076671B" w:rsidP="0076671B" w:rsidRDefault="0076671B" w14:paraId="24103CB3" w14:textId="7777777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265BCD">
              <w:rPr>
                <w:lang w:val="ru-RU"/>
              </w:rPr>
              <w:t xml:space="preserve">К/с </w:t>
            </w:r>
            <w:r w:rsidRPr="00265BCD" w:rsidR="00A66E21">
              <w:rPr>
                <w:shd w:val="clear" w:color="auto" w:fill="FFFF00"/>
                <w:lang w:val="ru-RU"/>
              </w:rPr>
            </w:r>
            <w:r>
              <w:rPr>
                <w:color w:val="000000"/>
                <w:shd w:val="clear" w:color="auto"/>
                <w:lang w:val="ru-RU"/>
              </w:rPr>
              <w:t xml:space="preserve">30101810600000000774</w:t>
            </w:r>
            <w:proofErr w:type="spellStart"/>
            <w:proofErr w:type="spellEnd"/>
          </w:p>
          <w:p w:rsidRPr="00265BCD" w:rsidR="0076671B" w:rsidP="0076671B" w:rsidRDefault="0076671B" w14:paraId="1DF55281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 w:rsidRPr="00265BCD" w:rsidR="00A22296"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support@geosystems.aero</w:t>
            </w:r>
          </w:p>
          <w:p w:rsidRPr="00265BCD" w:rsidR="0031100A" w:rsidP="0076671B" w:rsidRDefault="00860F25" w14:paraId="676AF088" w14:textId="7EB7BD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BC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r>
          </w:p>
          <w:p w:rsidRPr="00265BCD" w:rsidR="0031100A" w:rsidP="0076671B" w:rsidRDefault="0031100A" w14:paraId="0C9A912A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65BCD" w:rsidR="0031100A" w:rsidP="0076671B" w:rsidRDefault="0031100A" w14:paraId="20BFA01F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65BCD" w:rsidR="0031100A" w:rsidP="00913E3D" w:rsidRDefault="00913E3D" w14:paraId="726E9103" w14:textId="2ACAF803">
            <w:pPr>
              <w:pStyle w:val="A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</w:t>
            </w:r>
            <w:r w:rsidRPr="00265BCD" w:rsidR="0031100A"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 w:rsidRPr="00265BCD" w:rsidR="00A66E2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</w:rPr>
              <w:t xml:space="preserve"/>
            </w:r>
            <w:proofErr w:type="spellStart"/>
            <w:proofErr w:type="spellEnd"/>
          </w:p>
          <w:p w:rsidRPr="00265BCD" w:rsidR="0031100A" w:rsidP="0076671B" w:rsidRDefault="0031100A" w14:paraId="16BE126F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09EE" w:rsidP="00A66E21" w:rsidRDefault="0090036E" w14:paraId="3E371156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:rsidRPr="00265BCD" w:rsidR="0090036E" w:rsidP="00A66E21" w:rsidRDefault="00A66E21" w14:paraId="14D5E6FF" w14:textId="7321B1BE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A66E21" w:rsidP="0076671B" w:rsidRDefault="0076671B" w14:paraId="6D0B80BA" w14:textId="7777777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  <w:shd w:val="clear" w:color="auto" w:fill="7CFC00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 xml:space="preserve">Юр. адрес</w:t>
            </w:r>
            <w:r w:rsidRPr="00265BCD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: </w:t>
            </w:r>
            <w:r w:rsidRPr="00265BCD" w:rsidR="00A66E21">
              <w:rPr>
                <w:rFonts w:ascii="Times New Roman" w:hAnsi="Times New Roman"/>
                <w:sz w:val="24"/>
                <w:szCs w:val="24"/>
                <w:shd w:val="clear" w:color="auto" w:fill="7CFC00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/>
              </w:rPr>
              <w:t xml:space="preserve"/>
            </w:r>
            <w:proofErr w:type="spellStart"/>
            <w:proofErr w:type="spellEnd"/>
          </w:p>
          <w:p w:rsidRPr="00C009EE" w:rsidR="0076671B" w:rsidP="0076671B" w:rsidRDefault="0076671B" w14:paraId="6D565355" w14:textId="7777777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65BCD">
              <w:rPr>
                <w:rFonts w:ascii="Times New Roman" w:hAnsi="Times New Roman"/>
                <w:sz w:val="24"/>
                <w:szCs w:val="24"/>
              </w:rPr>
              <w:t xml:space="preserve">Фак. адрес</w:t>
            </w:r>
            <w:r w:rsidRPr="00265BCD" w:rsidR="0090036E">
              <w:rPr>
                <w:rFonts w:ascii="Times New Roman" w:hAnsi="Times New Roman"/>
                <w:color w:val="000000"/>
                <w:sz w:val="24"/>
                <w:szCs w:val="24"/>
                <w:u w:color="000000"/>
              </w:rPr>
              <w:t xml:space="preserve">: </w:t>
            </w:r>
            <w:r w:rsidRPr="00265BCD" w:rsidR="00A22296">
              <w:rPr>
                <w:rFonts w:ascii="Times New Roman" w:hAnsi="Times New Roman"/>
                <w:sz w:val="24"/>
                <w:szCs w:val="24"/>
                <w:shd w:val="clear" w:color="auto" w:fill="7CFC00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/>
              </w:rPr>
              <w:t xml:space="preserve"/>
            </w:r>
            <w:proofErr w:type="spellStart"/>
            <w:proofErr w:type="spellEnd"/>
          </w:p>
          <w:p w:rsidRPr="00265BCD" w:rsidR="0090036E" w:rsidRDefault="0090036E" w14:paraId="23C7D626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</w:t>
            </w:r>
            <w:r w:rsidRPr="00265BCD" w:rsidR="00766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BCD" w:rsidR="00A66E21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90036E" w:rsidRDefault="0090036E" w14:paraId="446F236E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КПП</w:t>
            </w:r>
            <w:r w:rsidRPr="00265BCD" w:rsidR="00A66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BCD" w:rsidR="00A66E21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90036E" w:rsidRDefault="00A66E21" w14:paraId="76AF1291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</w:t>
            </w:r>
            <w:r w:rsidRPr="00265BCD" w:rsidR="00900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</w:t>
            </w: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BCD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90036E" w:rsidRDefault="00A22296" w14:paraId="35683C30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Банк: </w:t>
            </w:r>
            <w:r w:rsidRPr="00265BCD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90036E" w:rsidRDefault="0076671B" w14:paraId="7AD9CC7C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БИК </w:t>
            </w:r>
            <w:r w:rsidRPr="00265BCD" w:rsidR="00A22296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265BCD" w:rsidR="0090036E" w:rsidRDefault="0076671B" w14:paraId="1086A317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к/</w:t>
            </w:r>
            <w:proofErr w:type="spellStart"/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</w:t>
            </w:r>
            <w:proofErr w:type="spellEnd"/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BCD" w:rsidR="00A22296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  <w:lang w:val="ru-RU"/>
              </w:rPr>
              <w:t xml:space="preserve"/>
            </w:r>
            <w:proofErr w:type="spellStart"/>
            <w:proofErr w:type="spellEnd"/>
          </w:p>
          <w:p w:rsidRPr="00C009EE" w:rsidR="0090036E" w:rsidP="00A22296" w:rsidRDefault="0090036E" w14:paraId="182B6E84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E-</w:t>
            </w:r>
            <w:proofErr w:type="spellStart"/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mail</w:t>
            </w:r>
            <w:proofErr w:type="spellEnd"/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09EE" w:rsidR="00A22296"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/>
            </w:r>
          </w:p>
          <w:p w:rsidR="00F70C2B" w:rsidRDefault="00F70C2B" w14:paraId="089687D7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C2B" w:rsidRDefault="00F70C2B" w14:paraId="11E5F0BD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C2B" w:rsidRDefault="00F70C2B" w14:paraId="3D514DE3" w14:textId="77777777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Pr="00265BCD" w:rsidR="0090036E" w:rsidRDefault="0090036E" w14:paraId="677B56AC" w14:textId="77777777">
            <w:pPr>
              <w:pStyle w:val="A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 (</w:t>
            </w:r>
            <w:r w:rsidRPr="00265BCD" w:rsidR="00A22296">
              <w:rPr>
                <w:rFonts w:ascii="Times New Roman" w:hAnsi="Times New Roman" w:cs="Times New Roman"/>
                <w:sz w:val="24"/>
                <w:szCs w:val="24"/>
                <w:shd w:val="clear" w:color="auto" w:fill="7CFC00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/>
              </w:rPr>
              <w:t xml:space="preserve"/>
            </w:r>
            <w:proofErr w:type="spellStart"/>
            <w:proofErr w:type="spellEnd"/>
            <w:r w:rsidRPr="00265B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</w:p>
        </w:tc>
      </w:tr>
    </w:tbl>
    <w:p w:rsidR="0090036E" w:rsidRDefault="00860F25" w14:paraId="31464D80" w14:textId="5405C628">
      <w:pPr>
        <w:pStyle w:val="A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  <w:lang w:eastAsia="en-US"/>
        </w:rPr>
      </w:r>
    </w:p>
    <w:sectPr w:rsidR="0090036E">
      <w:pgSz w:w="11900" w:h="16840"/>
      <w:pgMar w:top="1134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AD033" w14:textId="77777777" w:rsidR="00942BB6" w:rsidRDefault="00942BB6">
      <w:r>
        <w:separator/>
      </w:r>
    </w:p>
  </w:endnote>
  <w:endnote w:type="continuationSeparator" w:id="0">
    <w:p w14:paraId="46263DE9" w14:textId="77777777" w:rsidR="00942BB6" w:rsidRDefault="009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DAC04" w14:textId="77777777" w:rsidR="00942BB6" w:rsidRDefault="00942BB6">
      <w:r>
        <w:separator/>
      </w:r>
    </w:p>
  </w:footnote>
  <w:footnote w:type="continuationSeparator" w:id="0">
    <w:p w14:paraId="47AB6AA8" w14:textId="77777777" w:rsidR="00942BB6" w:rsidRDefault="0094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D6228"/>
    <w:multiLevelType w:val="multilevel"/>
    <w:tmpl w:val="894EE87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hint="default"/>
        <w:color w:val="000000"/>
        <w:position w:val="4"/>
        <w:sz w:val="29"/>
        <w:szCs w:val="29"/>
        <w:u w:color="000000"/>
        <w:rtl w:val="0"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opacity=".5" offse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64"/>
    <w:rsid w:val="001014D9"/>
    <w:rsid w:val="00211CDF"/>
    <w:rsid w:val="00265BCD"/>
    <w:rsid w:val="002F365B"/>
    <w:rsid w:val="0031100A"/>
    <w:rsid w:val="0032215D"/>
    <w:rsid w:val="0035169A"/>
    <w:rsid w:val="003C4700"/>
    <w:rsid w:val="003E097D"/>
    <w:rsid w:val="00430BC5"/>
    <w:rsid w:val="00431837"/>
    <w:rsid w:val="005A1B1F"/>
    <w:rsid w:val="0061398D"/>
    <w:rsid w:val="00624608"/>
    <w:rsid w:val="0073483A"/>
    <w:rsid w:val="0076671B"/>
    <w:rsid w:val="00844952"/>
    <w:rsid w:val="00860F25"/>
    <w:rsid w:val="0088707B"/>
    <w:rsid w:val="0090036E"/>
    <w:rsid w:val="00913E3D"/>
    <w:rsid w:val="00942BB6"/>
    <w:rsid w:val="009668A7"/>
    <w:rsid w:val="00A22296"/>
    <w:rsid w:val="00A66E21"/>
    <w:rsid w:val="00BF0097"/>
    <w:rsid w:val="00C009EE"/>
    <w:rsid w:val="00C809DB"/>
    <w:rsid w:val="00CE2D1A"/>
    <w:rsid w:val="00D137B0"/>
    <w:rsid w:val="00D42138"/>
    <w:rsid w:val="00D90E9C"/>
    <w:rsid w:val="00DB4E95"/>
    <w:rsid w:val="00E45D00"/>
    <w:rsid w:val="00F03764"/>
    <w:rsid w:val="00F10DE4"/>
    <w:rsid w:val="00F53C7E"/>
    <w:rsid w:val="00F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opacity=".5" offset="0"/>
      <v:textbox style="mso-fit-shape-to-text:t" inset="4pt,4pt,4pt,4pt"/>
    </o:shapedefaults>
    <o:shapelayout v:ext="edit">
      <o:idmap v:ext="edit" data="1"/>
    </o:shapelayout>
  </w:shapeDefaults>
  <w:doNotEmbedSmartTags/>
  <w:decimalSymbol w:val=","/>
  <w:listSeparator w:val=","/>
  <w14:docId w14:val="7512E9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ы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A0">
    <w:name w:val="Текстовый блок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ru-RU"/>
    </w:rPr>
  </w:style>
  <w:style w:type="character" w:customStyle="1" w:styleId="a1">
    <w:name w:val="Нет"/>
  </w:style>
  <w:style w:type="character" w:customStyle="1" w:styleId="Hyperlink0">
    <w:name w:val="Hyperlink.0"/>
    <w:rPr>
      <w:color w:val="FF0000"/>
      <w:sz w:val="24"/>
      <w:szCs w:val="24"/>
      <w:u w:val="single" w:color="FF0000"/>
      <w:rtl w:val="0"/>
      <w:lang w:val="ru-RU"/>
    </w:rPr>
  </w:style>
  <w:style w:type="paragraph" w:customStyle="1" w:styleId="1">
    <w:name w:val="Обычный1"/>
    <w:rPr>
      <w:color w:val="000000"/>
      <w:sz w:val="24"/>
      <w:szCs w:val="24"/>
      <w:u w:color="000000"/>
      <w:lang w:eastAsia="ru-RU"/>
    </w:rPr>
  </w:style>
  <w:style w:type="numbering" w:customStyle="1" w:styleId="a2">
    <w:name w:val="Тире"/>
  </w:style>
  <w:style w:type="character" w:customStyle="1" w:styleId="Hyperlink1">
    <w:name w:val="Hyperlink.1"/>
    <w:rPr>
      <w:color w:val="000000"/>
      <w:sz w:val="24"/>
      <w:szCs w:val="24"/>
      <w:u w:val="single" w:color="000000"/>
      <w:rtl w:val="0"/>
      <w:lang w:val="ru-RU"/>
    </w:rPr>
  </w:style>
  <w:style w:type="paragraph" w:customStyle="1" w:styleId="ConsNormal">
    <w:name w:val="ConsNormal"/>
    <w:uiPriority w:val="99"/>
    <w:rsid w:val="0076671B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ive.geosystems.a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Links>
    <vt:vector size="6" baseType="variant"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https://hive.geosystems.aero/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Geogry</dc:creator>
  <cp:keywords/>
  <cp:lastModifiedBy>Dima Winter</cp:lastModifiedBy>
  <cp:revision>14</cp:revision>
  <dcterms:created xsi:type="dcterms:W3CDTF">2017-06-08T14:02:00Z</dcterms:created>
  <dcterms:modified xsi:type="dcterms:W3CDTF">2022-04-14T15:50:00Z</dcterms:modified>
</cp:coreProperties>
</file>